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5C1C5" w14:textId="77777777" w:rsidR="00235622" w:rsidRPr="007C3F4A" w:rsidRDefault="00235622" w:rsidP="00416F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5F180E6" w14:textId="77777777" w:rsidR="00235622" w:rsidRPr="007C3F4A" w:rsidRDefault="00235622" w:rsidP="00416F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6DB5701" w14:textId="50B9E36E" w:rsidR="00416FBE" w:rsidRDefault="007520A6" w:rsidP="00416F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7C3F4A">
        <w:rPr>
          <w:rFonts w:ascii="Arial" w:hAnsi="Arial" w:cs="Arial"/>
        </w:rPr>
        <w:t xml:space="preserve">            </w:t>
      </w:r>
      <w:r w:rsidR="00416FBE" w:rsidRPr="007C3F4A">
        <w:rPr>
          <w:rFonts w:ascii="Arial" w:hAnsi="Arial" w:cs="Arial"/>
        </w:rPr>
        <w:t>Na osnovu člana 38 stav 1 tačka 2</w:t>
      </w:r>
      <w:r w:rsidRPr="007C3F4A">
        <w:rPr>
          <w:rFonts w:ascii="Arial" w:hAnsi="Arial" w:cs="Arial"/>
        </w:rPr>
        <w:t>, a u vezi sa članom 44</w:t>
      </w:r>
      <w:r w:rsidR="00416FBE" w:rsidRPr="007C3F4A">
        <w:rPr>
          <w:rFonts w:ascii="Arial" w:hAnsi="Arial" w:cs="Arial"/>
        </w:rPr>
        <w:t xml:space="preserve"> Zakona o lokalnoj samoupravi </w:t>
      </w:r>
      <w:bookmarkStart w:id="0" w:name="_Hlk126566052"/>
      <w:r w:rsidR="00416FBE" w:rsidRPr="007C3F4A">
        <w:rPr>
          <w:rFonts w:ascii="Arial" w:hAnsi="Arial" w:cs="Arial"/>
        </w:rPr>
        <w:t xml:space="preserve">("Sl. list CG" br. 02/18, 34/19, 38/20 </w:t>
      </w:r>
      <w:r w:rsidRPr="007C3F4A">
        <w:rPr>
          <w:rFonts w:ascii="Arial" w:hAnsi="Arial" w:cs="Arial"/>
        </w:rPr>
        <w:t>i</w:t>
      </w:r>
      <w:r w:rsidR="00416FBE" w:rsidRPr="007C3F4A">
        <w:rPr>
          <w:rFonts w:ascii="Arial" w:hAnsi="Arial" w:cs="Arial"/>
        </w:rPr>
        <w:t xml:space="preserve"> 50/22</w:t>
      </w:r>
      <w:r w:rsidR="00067408" w:rsidRPr="007C3F4A">
        <w:rPr>
          <w:rFonts w:ascii="Arial" w:hAnsi="Arial" w:cs="Arial"/>
        </w:rPr>
        <w:t>,84/22</w:t>
      </w:r>
      <w:r w:rsidR="00F0561F" w:rsidRPr="007C3F4A">
        <w:rPr>
          <w:rFonts w:ascii="Arial" w:hAnsi="Arial" w:cs="Arial"/>
        </w:rPr>
        <w:t xml:space="preserve">,84/22,81/25 </w:t>
      </w:r>
      <w:r w:rsidR="00C75A9F">
        <w:rPr>
          <w:rFonts w:ascii="Arial" w:hAnsi="Arial" w:cs="Arial"/>
        </w:rPr>
        <w:t>i</w:t>
      </w:r>
      <w:r w:rsidR="00F0561F" w:rsidRPr="007C3F4A">
        <w:rPr>
          <w:rFonts w:ascii="Arial" w:hAnsi="Arial" w:cs="Arial"/>
        </w:rPr>
        <w:t xml:space="preserve"> 98/25</w:t>
      </w:r>
      <w:r w:rsidR="00416FBE" w:rsidRPr="007C3F4A">
        <w:rPr>
          <w:rFonts w:ascii="Arial" w:hAnsi="Arial" w:cs="Arial"/>
        </w:rPr>
        <w:t xml:space="preserve">), </w:t>
      </w:r>
      <w:bookmarkEnd w:id="0"/>
      <w:r w:rsidR="00416FBE" w:rsidRPr="007C3F4A">
        <w:rPr>
          <w:rFonts w:ascii="Arial" w:hAnsi="Arial" w:cs="Arial"/>
        </w:rPr>
        <w:t>člana 46 stav 1 tačka 2</w:t>
      </w:r>
      <w:r w:rsidRPr="007C3F4A">
        <w:rPr>
          <w:rFonts w:ascii="Arial" w:hAnsi="Arial" w:cs="Arial"/>
        </w:rPr>
        <w:t>, a u vezi sa članom 56</w:t>
      </w:r>
      <w:r w:rsidR="00416FBE" w:rsidRPr="007C3F4A">
        <w:rPr>
          <w:rFonts w:ascii="Arial" w:hAnsi="Arial" w:cs="Arial"/>
        </w:rPr>
        <w:t xml:space="preserve"> Statuta Opštine Bijelo Polje ("Sl. list CG - Opštinski propisi" br.19/18), Skupština opštine Bijelo Polje, na sjednici održanoj</w:t>
      </w:r>
      <w:r w:rsidR="0020793B">
        <w:rPr>
          <w:rFonts w:ascii="Arial" w:hAnsi="Arial" w:cs="Arial"/>
        </w:rPr>
        <w:t xml:space="preserve"> 24.03.</w:t>
      </w:r>
      <w:r w:rsidR="00416FBE" w:rsidRPr="007C3F4A">
        <w:rPr>
          <w:rFonts w:ascii="Arial" w:hAnsi="Arial" w:cs="Arial"/>
        </w:rPr>
        <w:t>202</w:t>
      </w:r>
      <w:r w:rsidR="0020793B">
        <w:rPr>
          <w:rFonts w:ascii="Arial" w:hAnsi="Arial" w:cs="Arial"/>
        </w:rPr>
        <w:t>6</w:t>
      </w:r>
      <w:r w:rsidR="00416FBE" w:rsidRPr="007C3F4A">
        <w:rPr>
          <w:rFonts w:ascii="Arial" w:hAnsi="Arial" w:cs="Arial"/>
        </w:rPr>
        <w:t>. godine, donijela je</w:t>
      </w:r>
    </w:p>
    <w:p w14:paraId="59BBB6C1" w14:textId="77777777" w:rsidR="00C75A9F" w:rsidRPr="007C3F4A" w:rsidRDefault="00C75A9F" w:rsidP="00416F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7A59462" w14:textId="77777777" w:rsidR="00416FBE" w:rsidRPr="007C3F4A" w:rsidRDefault="00416FBE" w:rsidP="00416FBE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363A5755" w14:textId="77777777" w:rsidR="00416FBE" w:rsidRPr="007C3F4A" w:rsidRDefault="00416FBE" w:rsidP="00416FB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val="sr-Latn-CS"/>
        </w:rPr>
      </w:pPr>
      <w:r w:rsidRPr="007C3F4A">
        <w:rPr>
          <w:rFonts w:ascii="Arial" w:eastAsia="Times New Roman" w:hAnsi="Arial" w:cs="Arial"/>
          <w:b/>
          <w:bCs/>
          <w:lang w:val="sr-Latn-CS"/>
        </w:rPr>
        <w:t>ZAKLJUČAK</w:t>
      </w:r>
    </w:p>
    <w:p w14:paraId="054D3692" w14:textId="77777777" w:rsidR="007C3F4A" w:rsidRPr="007C3F4A" w:rsidRDefault="007C3F4A" w:rsidP="007C3F4A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val="sr-Latn-CS"/>
        </w:rPr>
      </w:pPr>
    </w:p>
    <w:p w14:paraId="44A7EB88" w14:textId="60907984" w:rsidR="00416FBE" w:rsidRPr="007C3F4A" w:rsidRDefault="00416FBE" w:rsidP="00C75A9F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val="sr-Latn-CS"/>
        </w:rPr>
      </w:pPr>
      <w:r w:rsidRPr="007C3F4A">
        <w:rPr>
          <w:rFonts w:ascii="Arial" w:eastAsia="Times New Roman" w:hAnsi="Arial" w:cs="Arial"/>
          <w:b/>
          <w:bCs/>
          <w:lang w:val="sr-Latn-CS"/>
        </w:rPr>
        <w:t>Odboru za turizam, poljoprivredu, ekologiju i prostorno planiranje</w:t>
      </w:r>
      <w:r w:rsidR="00C75A9F">
        <w:rPr>
          <w:rFonts w:ascii="Arial" w:eastAsia="Times New Roman" w:hAnsi="Arial" w:cs="Arial"/>
          <w:b/>
          <w:bCs/>
          <w:lang w:val="sr-Latn-CS"/>
        </w:rPr>
        <w:t xml:space="preserve"> Skupštine Crne Gore </w:t>
      </w:r>
      <w:r w:rsidR="0020793B">
        <w:rPr>
          <w:rFonts w:ascii="Arial" w:eastAsia="Times New Roman" w:hAnsi="Arial" w:cs="Arial"/>
          <w:b/>
          <w:bCs/>
          <w:lang w:val="sr-Latn-CS"/>
        </w:rPr>
        <w:t xml:space="preserve">podnosi se inicijativa kojom se </w:t>
      </w:r>
      <w:r w:rsidR="000B7E00" w:rsidRPr="007C3F4A">
        <w:rPr>
          <w:rFonts w:ascii="Arial" w:eastAsia="Times New Roman" w:hAnsi="Arial" w:cs="Arial"/>
          <w:b/>
          <w:bCs/>
          <w:lang w:val="sr-Latn-CS"/>
        </w:rPr>
        <w:t>predlažu</w:t>
      </w:r>
      <w:r w:rsidRPr="007C3F4A">
        <w:rPr>
          <w:rFonts w:ascii="Arial" w:eastAsia="Times New Roman" w:hAnsi="Arial" w:cs="Arial"/>
          <w:b/>
          <w:bCs/>
          <w:lang w:val="sr-Latn-CS"/>
        </w:rPr>
        <w:t xml:space="preserve"> mjer</w:t>
      </w:r>
      <w:r w:rsidR="000B7E00" w:rsidRPr="007C3F4A">
        <w:rPr>
          <w:rFonts w:ascii="Arial" w:eastAsia="Times New Roman" w:hAnsi="Arial" w:cs="Arial"/>
          <w:b/>
          <w:bCs/>
          <w:lang w:val="sr-Latn-CS"/>
        </w:rPr>
        <w:t>e</w:t>
      </w:r>
      <w:r w:rsidRPr="007C3F4A">
        <w:rPr>
          <w:rFonts w:ascii="Arial" w:eastAsia="Times New Roman" w:hAnsi="Arial" w:cs="Arial"/>
          <w:b/>
          <w:bCs/>
          <w:lang w:val="sr-Latn-CS"/>
        </w:rPr>
        <w:t xml:space="preserve"> i preporuk</w:t>
      </w:r>
      <w:r w:rsidR="000B7E00" w:rsidRPr="007C3F4A">
        <w:rPr>
          <w:rFonts w:ascii="Arial" w:eastAsia="Times New Roman" w:hAnsi="Arial" w:cs="Arial"/>
          <w:b/>
          <w:bCs/>
          <w:lang w:val="sr-Latn-CS"/>
        </w:rPr>
        <w:t>e</w:t>
      </w:r>
      <w:r w:rsidRPr="007C3F4A">
        <w:rPr>
          <w:rFonts w:ascii="Arial" w:eastAsia="Times New Roman" w:hAnsi="Arial" w:cs="Arial"/>
          <w:b/>
          <w:bCs/>
          <w:lang w:val="sr-Latn-CS"/>
        </w:rPr>
        <w:t xml:space="preserve"> u cilju poboljšanja kvaliteta vazduha na području opštine Bijelo Polje</w:t>
      </w:r>
    </w:p>
    <w:p w14:paraId="79038C28" w14:textId="77777777" w:rsidR="00416FBE" w:rsidRPr="007C3F4A" w:rsidRDefault="00416FBE" w:rsidP="007520A6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</w:p>
    <w:p w14:paraId="56D4680B" w14:textId="5D35F419" w:rsidR="00416FBE" w:rsidRPr="007C3F4A" w:rsidRDefault="00416FBE" w:rsidP="00D0181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val="sr-Latn-CS"/>
        </w:rPr>
      </w:pPr>
      <w:r w:rsidRPr="007C3F4A">
        <w:rPr>
          <w:rFonts w:ascii="Arial" w:eastAsia="Times New Roman" w:hAnsi="Arial" w:cs="Arial"/>
          <w:b/>
          <w:bCs/>
          <w:lang w:val="sr-Latn-CS"/>
        </w:rPr>
        <w:t xml:space="preserve">Član </w:t>
      </w:r>
      <w:r w:rsidR="00C75C60" w:rsidRPr="007C3F4A">
        <w:rPr>
          <w:rFonts w:ascii="Arial" w:eastAsia="Times New Roman" w:hAnsi="Arial" w:cs="Arial"/>
          <w:b/>
          <w:bCs/>
          <w:lang w:val="sr-Latn-CS"/>
        </w:rPr>
        <w:t>1</w:t>
      </w:r>
    </w:p>
    <w:p w14:paraId="522E7673" w14:textId="50D0982D" w:rsidR="007C3F4A" w:rsidRPr="007C3F4A" w:rsidRDefault="00416FBE" w:rsidP="003B64E7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7C3F4A">
        <w:rPr>
          <w:rFonts w:ascii="Arial" w:eastAsia="Times New Roman" w:hAnsi="Arial" w:cs="Arial"/>
          <w:lang w:val="sr-Latn-CS"/>
        </w:rPr>
        <w:t xml:space="preserve">            Na teritoriji opštine Bijelo Polje, u zimskim mjesecima, u grejnoj sezoni, izražen je visoki indeks zagađenosti vazduha PM10 i PM 2,5 čestica. U tom pravcu, radi poboljšanja kvaliteta vazduha na području Opštine, Skupština opštine Bijelo Polje predlaže Odboru za turizam, poljoprivredu, ekologiju i prostorno planiranje Skupštine Crne Gore, </w:t>
      </w:r>
      <w:r w:rsidR="007520A6" w:rsidRPr="007C3F4A">
        <w:rPr>
          <w:rFonts w:ascii="Arial" w:eastAsia="Times New Roman" w:hAnsi="Arial" w:cs="Arial"/>
          <w:lang w:val="sr-Latn-CS"/>
        </w:rPr>
        <w:t xml:space="preserve">donošenje </w:t>
      </w:r>
      <w:r w:rsidRPr="007C3F4A">
        <w:rPr>
          <w:rFonts w:ascii="Arial" w:eastAsia="Times New Roman" w:hAnsi="Arial" w:cs="Arial"/>
          <w:lang w:val="sr-Latn-CS"/>
        </w:rPr>
        <w:t>sljedeć</w:t>
      </w:r>
      <w:r w:rsidR="007520A6" w:rsidRPr="007C3F4A">
        <w:rPr>
          <w:rFonts w:ascii="Arial" w:eastAsia="Times New Roman" w:hAnsi="Arial" w:cs="Arial"/>
          <w:lang w:val="sr-Latn-CS"/>
        </w:rPr>
        <w:t xml:space="preserve">ih </w:t>
      </w:r>
      <w:r w:rsidRPr="007C3F4A">
        <w:rPr>
          <w:rFonts w:ascii="Arial" w:eastAsia="Times New Roman" w:hAnsi="Arial" w:cs="Arial"/>
          <w:lang w:val="sr-Latn-CS"/>
        </w:rPr>
        <w:t>mjer</w:t>
      </w:r>
      <w:r w:rsidR="007520A6" w:rsidRPr="007C3F4A">
        <w:rPr>
          <w:rFonts w:ascii="Arial" w:eastAsia="Times New Roman" w:hAnsi="Arial" w:cs="Arial"/>
          <w:lang w:val="sr-Latn-CS"/>
        </w:rPr>
        <w:t>a</w:t>
      </w:r>
      <w:r w:rsidRPr="007C3F4A">
        <w:rPr>
          <w:rFonts w:ascii="Arial" w:eastAsia="Times New Roman" w:hAnsi="Arial" w:cs="Arial"/>
          <w:lang w:val="sr-Latn-CS"/>
        </w:rPr>
        <w:t xml:space="preserve"> i preporu</w:t>
      </w:r>
      <w:r w:rsidR="003B64E7">
        <w:rPr>
          <w:rFonts w:ascii="Arial" w:eastAsia="Times New Roman" w:hAnsi="Arial" w:cs="Arial"/>
          <w:lang w:val="sr-Latn-CS"/>
        </w:rPr>
        <w:t>k</w:t>
      </w:r>
      <w:r w:rsidRPr="007C3F4A">
        <w:rPr>
          <w:rFonts w:ascii="Arial" w:eastAsia="Times New Roman" w:hAnsi="Arial" w:cs="Arial"/>
          <w:lang w:val="sr-Latn-CS"/>
        </w:rPr>
        <w:t>e:</w:t>
      </w:r>
    </w:p>
    <w:p w14:paraId="4AF0D8C0" w14:textId="77777777" w:rsidR="007C3F4A" w:rsidRPr="007C3F4A" w:rsidRDefault="007C3F4A" w:rsidP="007C3F4A">
      <w:pPr>
        <w:spacing w:after="0"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</w:p>
    <w:p w14:paraId="22F42E09" w14:textId="32F3CDD5" w:rsidR="007C3F4A" w:rsidRPr="00D0181E" w:rsidRDefault="007C3F4A" w:rsidP="007C3F4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  <w:bookmarkStart w:id="1" w:name="_Hlk214611762"/>
      <w:r w:rsidRPr="00D0181E">
        <w:rPr>
          <w:rFonts w:ascii="Arial" w:eastAsia="Times New Roman" w:hAnsi="Arial" w:cs="Arial"/>
          <w:lang w:val="sr-Latn-CS"/>
        </w:rPr>
        <w:t>Dodjela subvencija za građane opštine Bijelog Polja za smanjenje računa za utrošak električne energije za grejnu sezonu 50%</w:t>
      </w:r>
      <w:r w:rsidR="005F4878">
        <w:rPr>
          <w:rFonts w:ascii="Arial" w:eastAsia="Times New Roman" w:hAnsi="Arial" w:cs="Arial"/>
          <w:lang w:val="sr-Latn-CS"/>
        </w:rPr>
        <w:t>(od novembra do marta);</w:t>
      </w:r>
      <w:r w:rsidRPr="00D0181E">
        <w:rPr>
          <w:rFonts w:ascii="Arial" w:eastAsia="Times New Roman" w:hAnsi="Arial" w:cs="Arial"/>
          <w:lang w:val="sr-Latn-CS"/>
        </w:rPr>
        <w:t xml:space="preserve"> </w:t>
      </w:r>
    </w:p>
    <w:p w14:paraId="0C96CAD7" w14:textId="77777777" w:rsidR="007C3F4A" w:rsidRPr="00D0181E" w:rsidRDefault="007C3F4A" w:rsidP="007C3F4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  <w:r w:rsidRPr="00D0181E">
        <w:rPr>
          <w:rFonts w:ascii="Arial" w:eastAsia="Times New Roman" w:hAnsi="Arial" w:cs="Arial"/>
          <w:lang w:val="sr-Latn-CS"/>
        </w:rPr>
        <w:t xml:space="preserve">Dodjela subvencija za građane Opštine Bijelo Polje za zamjenu čvrstih goriva na ekološki prihvatljiva goriva; </w:t>
      </w:r>
    </w:p>
    <w:p w14:paraId="0FF05D18" w14:textId="480F9839" w:rsidR="007C3F4A" w:rsidRPr="00D0181E" w:rsidRDefault="003B64E7" w:rsidP="003B64E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  <w:r w:rsidRPr="00D0181E">
        <w:rPr>
          <w:rFonts w:ascii="Arial" w:eastAsia="Times New Roman" w:hAnsi="Arial" w:cs="Arial"/>
          <w:lang w:val="sr-Latn-CS"/>
        </w:rPr>
        <w:t>Kontiniran i pojačan inspekcijski nadzor nad izvorima zagađenja-</w:t>
      </w:r>
      <w:r w:rsidR="007C3F4A" w:rsidRPr="00D0181E">
        <w:rPr>
          <w:rFonts w:ascii="Arial" w:eastAsia="Times New Roman" w:hAnsi="Arial" w:cs="Arial"/>
          <w:lang w:val="sr-Latn-CS"/>
        </w:rPr>
        <w:t>Otvaranje Kancelarije za ekološku inspekciju u Bijelom Polju;</w:t>
      </w:r>
    </w:p>
    <w:p w14:paraId="13302409" w14:textId="77777777" w:rsidR="007C3F4A" w:rsidRPr="00D0181E" w:rsidRDefault="007C3F4A" w:rsidP="007C3F4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  <w:r w:rsidRPr="00D0181E">
        <w:rPr>
          <w:rFonts w:ascii="Arial" w:eastAsia="Times New Roman" w:hAnsi="Arial" w:cs="Arial"/>
          <w:lang w:val="sr-Latn-CS"/>
        </w:rPr>
        <w:t>Povećanje broja mjernih stanica;</w:t>
      </w:r>
    </w:p>
    <w:p w14:paraId="38E3173B" w14:textId="4832E73D" w:rsidR="007C3F4A" w:rsidRPr="00D0181E" w:rsidRDefault="007C3F4A" w:rsidP="007C3F4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  <w:r w:rsidRPr="00D0181E">
        <w:rPr>
          <w:rFonts w:ascii="Arial" w:eastAsia="Times New Roman" w:hAnsi="Arial" w:cs="Arial"/>
          <w:lang w:val="sr-Latn-CS"/>
        </w:rPr>
        <w:t>Donošenje Odluke o proglašnju javnog interesa „Projekat toplifikacije Bijelog Polja“, u cilju smanjenja zagađenja vazduha, kao dugoročna mjera</w:t>
      </w:r>
      <w:bookmarkEnd w:id="1"/>
      <w:r w:rsidR="003B64E7" w:rsidRPr="00D0181E">
        <w:rPr>
          <w:rFonts w:ascii="Arial" w:eastAsia="Times New Roman" w:hAnsi="Arial" w:cs="Arial"/>
          <w:lang w:val="sr-Latn-CS"/>
        </w:rPr>
        <w:t>;</w:t>
      </w:r>
    </w:p>
    <w:p w14:paraId="66E7C04F" w14:textId="63C97ACD" w:rsidR="003B64E7" w:rsidRPr="00D0181E" w:rsidRDefault="003B64E7" w:rsidP="007C3F4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  <w:r w:rsidRPr="00D0181E">
        <w:rPr>
          <w:rFonts w:ascii="Arial" w:eastAsia="Times New Roman" w:hAnsi="Arial" w:cs="Arial"/>
          <w:lang w:val="sr-Latn-CS"/>
        </w:rPr>
        <w:t>Institucionalna podrška države za zaštitu životne sredine;</w:t>
      </w:r>
    </w:p>
    <w:p w14:paraId="3F9C9CA9" w14:textId="3374CCDD" w:rsidR="003B64E7" w:rsidRPr="00D0181E" w:rsidRDefault="003B64E7" w:rsidP="007C3F4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  <w:r w:rsidRPr="00D0181E">
        <w:rPr>
          <w:rFonts w:ascii="Arial" w:eastAsia="Times New Roman" w:hAnsi="Arial" w:cs="Arial"/>
          <w:lang w:val="sr-Latn-CS"/>
        </w:rPr>
        <w:t>Donošenje Akcionog plana za smanjenje kvaliteta vazduha</w:t>
      </w:r>
      <w:r w:rsidR="00390950">
        <w:rPr>
          <w:rFonts w:ascii="Arial" w:eastAsia="Times New Roman" w:hAnsi="Arial" w:cs="Arial"/>
          <w:lang w:val="sr-Latn-CS"/>
        </w:rPr>
        <w:t>.</w:t>
      </w:r>
    </w:p>
    <w:p w14:paraId="74B01A77" w14:textId="77777777" w:rsidR="007C3F4A" w:rsidRPr="00D0181E" w:rsidRDefault="007C3F4A" w:rsidP="007C3F4A">
      <w:pPr>
        <w:spacing w:after="0"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</w:p>
    <w:p w14:paraId="22EE4C60" w14:textId="79E2495B" w:rsidR="00416FBE" w:rsidRPr="00D0181E" w:rsidRDefault="00416FBE" w:rsidP="00D0181E">
      <w:pPr>
        <w:spacing w:after="0" w:line="240" w:lineRule="auto"/>
        <w:ind w:left="1080"/>
        <w:contextualSpacing/>
        <w:jc w:val="center"/>
        <w:rPr>
          <w:rFonts w:ascii="Arial" w:eastAsia="Times New Roman" w:hAnsi="Arial" w:cs="Arial"/>
          <w:lang w:val="sr-Latn-CS"/>
        </w:rPr>
      </w:pPr>
      <w:r w:rsidRPr="007C3F4A">
        <w:rPr>
          <w:rFonts w:ascii="Arial" w:eastAsia="Times New Roman" w:hAnsi="Arial" w:cs="Arial"/>
          <w:b/>
          <w:bCs/>
          <w:lang w:val="sr-Latn-CS"/>
        </w:rPr>
        <w:t>Član 2</w:t>
      </w:r>
    </w:p>
    <w:p w14:paraId="2AF4C9F4" w14:textId="77777777" w:rsidR="00416FBE" w:rsidRDefault="00416FBE" w:rsidP="00416FBE">
      <w:pPr>
        <w:spacing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  <w:r w:rsidRPr="007C3F4A">
        <w:rPr>
          <w:rFonts w:ascii="Arial" w:eastAsia="Times New Roman" w:hAnsi="Arial" w:cs="Arial"/>
          <w:lang w:val="sr-Latn-CS"/>
        </w:rPr>
        <w:t xml:space="preserve">            Ovaj Zaključak će se objaviti u „Službenom listu Crne Gore-opštinski propisi“. </w:t>
      </w:r>
    </w:p>
    <w:p w14:paraId="212D4806" w14:textId="77777777" w:rsidR="00D0181E" w:rsidRDefault="00D0181E" w:rsidP="00416FBE">
      <w:pPr>
        <w:spacing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</w:p>
    <w:p w14:paraId="2859867F" w14:textId="77777777" w:rsidR="00D0181E" w:rsidRPr="007C3F4A" w:rsidRDefault="00D0181E" w:rsidP="00416FBE">
      <w:pPr>
        <w:spacing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</w:p>
    <w:p w14:paraId="0BF46FA2" w14:textId="77777777" w:rsidR="00416FBE" w:rsidRPr="007C3F4A" w:rsidRDefault="00416FBE" w:rsidP="00416FBE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val="sr-Latn-CS"/>
        </w:rPr>
      </w:pPr>
    </w:p>
    <w:p w14:paraId="3B6B5319" w14:textId="163948DC" w:rsidR="00416FBE" w:rsidRPr="007C3F4A" w:rsidRDefault="00416FBE" w:rsidP="00416FBE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  <w:r w:rsidRPr="007C3F4A">
        <w:rPr>
          <w:rFonts w:ascii="Arial" w:eastAsia="Arial Unicode MS" w:hAnsi="Arial" w:cs="Arial"/>
          <w:lang w:val="sr-Latn-CS"/>
        </w:rPr>
        <w:t xml:space="preserve">   Broj: 02–016/2</w:t>
      </w:r>
      <w:r w:rsidR="0020793B">
        <w:rPr>
          <w:rFonts w:ascii="Arial" w:eastAsia="Arial Unicode MS" w:hAnsi="Arial" w:cs="Arial"/>
          <w:lang w:val="sr-Latn-CS"/>
        </w:rPr>
        <w:t>6-</w:t>
      </w:r>
      <w:r w:rsidR="00C96CE9">
        <w:rPr>
          <w:rFonts w:ascii="Arial" w:eastAsia="Arial Unicode MS" w:hAnsi="Arial" w:cs="Arial"/>
          <w:lang w:val="sr-Latn-CS"/>
        </w:rPr>
        <w:t>68</w:t>
      </w:r>
    </w:p>
    <w:p w14:paraId="1F5FB73B" w14:textId="77777777" w:rsidR="00416FBE" w:rsidRPr="007C3F4A" w:rsidRDefault="00416FBE" w:rsidP="00416FBE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</w:p>
    <w:p w14:paraId="36052169" w14:textId="38B3CCB0" w:rsidR="00416FBE" w:rsidRDefault="00416FBE" w:rsidP="00416FBE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  <w:r w:rsidRPr="007C3F4A">
        <w:rPr>
          <w:rFonts w:ascii="Arial" w:eastAsia="Arial Unicode MS" w:hAnsi="Arial" w:cs="Arial"/>
          <w:lang w:val="sr-Latn-CS"/>
        </w:rPr>
        <w:t xml:space="preserve">   Bijelo Polje, </w:t>
      </w:r>
      <w:r w:rsidR="0020793B">
        <w:rPr>
          <w:rFonts w:ascii="Arial" w:eastAsia="Arial Unicode MS" w:hAnsi="Arial" w:cs="Arial"/>
          <w:lang w:val="sr-Latn-CS"/>
        </w:rPr>
        <w:t>24.03.</w:t>
      </w:r>
      <w:r w:rsidRPr="007C3F4A">
        <w:rPr>
          <w:rFonts w:ascii="Arial" w:eastAsia="Arial Unicode MS" w:hAnsi="Arial" w:cs="Arial"/>
          <w:lang w:val="sr-Latn-CS"/>
        </w:rPr>
        <w:t>202</w:t>
      </w:r>
      <w:r w:rsidR="0020793B">
        <w:rPr>
          <w:rFonts w:ascii="Arial" w:eastAsia="Arial Unicode MS" w:hAnsi="Arial" w:cs="Arial"/>
          <w:lang w:val="sr-Latn-CS"/>
        </w:rPr>
        <w:t>6</w:t>
      </w:r>
      <w:r w:rsidRPr="007C3F4A">
        <w:rPr>
          <w:rFonts w:ascii="Arial" w:eastAsia="Arial Unicode MS" w:hAnsi="Arial" w:cs="Arial"/>
          <w:lang w:val="sr-Latn-CS"/>
        </w:rPr>
        <w:t>. godine</w:t>
      </w:r>
    </w:p>
    <w:p w14:paraId="2B50CDA5" w14:textId="77777777" w:rsidR="007C3F4A" w:rsidRDefault="007C3F4A" w:rsidP="00416FBE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</w:p>
    <w:p w14:paraId="249BD24D" w14:textId="77777777" w:rsidR="007C3F4A" w:rsidRPr="007C3F4A" w:rsidRDefault="007C3F4A" w:rsidP="00416FBE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</w:p>
    <w:p w14:paraId="01EC03B1" w14:textId="77777777" w:rsidR="00416FBE" w:rsidRPr="007C3F4A" w:rsidRDefault="00416FBE" w:rsidP="00416FBE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</w:p>
    <w:p w14:paraId="56565B91" w14:textId="77777777" w:rsidR="00416FBE" w:rsidRPr="007C3F4A" w:rsidRDefault="00416FBE" w:rsidP="00416FBE">
      <w:pPr>
        <w:spacing w:after="0" w:line="240" w:lineRule="auto"/>
        <w:jc w:val="center"/>
        <w:rPr>
          <w:rFonts w:ascii="Arial" w:eastAsia="Arial Unicode MS" w:hAnsi="Arial" w:cs="Arial"/>
          <w:b/>
          <w:bCs/>
          <w:lang w:val="sr-Latn-CS"/>
        </w:rPr>
      </w:pPr>
      <w:r w:rsidRPr="007C3F4A">
        <w:rPr>
          <w:rFonts w:ascii="Arial" w:eastAsia="Arial Unicode MS" w:hAnsi="Arial" w:cs="Arial"/>
          <w:b/>
          <w:bCs/>
          <w:lang w:val="sr-Latn-CS"/>
        </w:rPr>
        <w:t xml:space="preserve">SKUPŠTINA OPŠTINE BIJELO POLJE </w:t>
      </w:r>
    </w:p>
    <w:p w14:paraId="4A03A158" w14:textId="77777777" w:rsidR="00416FBE" w:rsidRPr="007C3F4A" w:rsidRDefault="00416FBE" w:rsidP="00416FBE">
      <w:pPr>
        <w:spacing w:after="0" w:line="240" w:lineRule="auto"/>
        <w:rPr>
          <w:rFonts w:ascii="Arial" w:eastAsia="Arial Unicode MS" w:hAnsi="Arial" w:cs="Arial"/>
          <w:b/>
          <w:bCs/>
          <w:lang w:val="sr-Latn-CS"/>
        </w:rPr>
      </w:pPr>
    </w:p>
    <w:p w14:paraId="08518B62" w14:textId="77777777" w:rsidR="00416FBE" w:rsidRPr="007C3F4A" w:rsidRDefault="00416FBE" w:rsidP="00416FBE">
      <w:pPr>
        <w:spacing w:after="0" w:line="240" w:lineRule="auto"/>
        <w:jc w:val="center"/>
        <w:rPr>
          <w:rFonts w:ascii="Arial" w:eastAsia="Arial Unicode MS" w:hAnsi="Arial" w:cs="Arial"/>
          <w:b/>
          <w:bCs/>
          <w:lang w:val="sr-Latn-CS"/>
        </w:rPr>
      </w:pPr>
    </w:p>
    <w:p w14:paraId="6BAF59FC" w14:textId="77777777" w:rsidR="00D0181E" w:rsidRDefault="00416FBE" w:rsidP="00416FBE">
      <w:pPr>
        <w:spacing w:after="0" w:line="240" w:lineRule="auto"/>
        <w:jc w:val="right"/>
        <w:rPr>
          <w:rFonts w:ascii="Arial" w:eastAsia="Arial Unicode MS" w:hAnsi="Arial" w:cs="Arial"/>
          <w:b/>
          <w:bCs/>
          <w:lang w:val="sr-Latn-CS"/>
        </w:rPr>
      </w:pPr>
      <w:r w:rsidRPr="007C3F4A">
        <w:rPr>
          <w:rFonts w:ascii="Arial" w:eastAsia="Arial Unicode MS" w:hAnsi="Arial" w:cs="Arial"/>
          <w:b/>
          <w:bCs/>
          <w:lang w:val="sr-Latn-CS"/>
        </w:rPr>
        <w:t xml:space="preserve">                                                          Predsjedni</w:t>
      </w:r>
      <w:r w:rsidR="00D0181E">
        <w:rPr>
          <w:rFonts w:ascii="Arial" w:eastAsia="Arial Unicode MS" w:hAnsi="Arial" w:cs="Arial"/>
          <w:b/>
          <w:bCs/>
          <w:lang w:val="sr-Latn-CS"/>
        </w:rPr>
        <w:t xml:space="preserve">ca </w:t>
      </w:r>
    </w:p>
    <w:p w14:paraId="3B5CDCFC" w14:textId="1D6BD431" w:rsidR="00416FBE" w:rsidRPr="007C3F4A" w:rsidRDefault="00D0181E" w:rsidP="00416FBE">
      <w:pPr>
        <w:spacing w:after="0" w:line="240" w:lineRule="auto"/>
        <w:jc w:val="right"/>
        <w:rPr>
          <w:rFonts w:ascii="Arial" w:eastAsia="Arial Unicode MS" w:hAnsi="Arial" w:cs="Arial"/>
          <w:b/>
          <w:bCs/>
          <w:lang w:val="sr-Latn-CS"/>
        </w:rPr>
      </w:pPr>
      <w:r>
        <w:rPr>
          <w:rFonts w:ascii="Arial" w:eastAsia="Arial Unicode MS" w:hAnsi="Arial" w:cs="Arial"/>
          <w:b/>
          <w:bCs/>
          <w:lang w:val="sr-Latn-CS"/>
        </w:rPr>
        <w:t>Selma Omerović</w:t>
      </w:r>
      <w:r w:rsidR="00416FBE" w:rsidRPr="007C3F4A">
        <w:rPr>
          <w:rFonts w:ascii="Arial" w:eastAsia="Arial Unicode MS" w:hAnsi="Arial" w:cs="Arial"/>
          <w:lang w:val="sr-Latn-CS"/>
        </w:rPr>
        <w:t xml:space="preserve">                                          </w:t>
      </w:r>
    </w:p>
    <w:p w14:paraId="749673BB" w14:textId="76413CFE" w:rsidR="00416FBE" w:rsidRPr="007C3F4A" w:rsidRDefault="00416FBE" w:rsidP="00416FBE">
      <w:pPr>
        <w:spacing w:after="0" w:line="240" w:lineRule="auto"/>
        <w:jc w:val="right"/>
        <w:rPr>
          <w:rFonts w:ascii="Arial" w:eastAsia="Arial Unicode MS" w:hAnsi="Arial" w:cs="Arial"/>
          <w:lang w:val="sr-Latn-CS"/>
        </w:rPr>
      </w:pPr>
      <w:r w:rsidRPr="007C3F4A">
        <w:rPr>
          <w:rFonts w:ascii="Arial" w:eastAsia="Arial Unicode MS" w:hAnsi="Arial" w:cs="Arial"/>
          <w:lang w:val="sr-Latn-CS"/>
        </w:rPr>
        <w:t xml:space="preserve">                                                                                                     </w:t>
      </w:r>
    </w:p>
    <w:p w14:paraId="0360C800" w14:textId="681452D2" w:rsidR="00552223" w:rsidRDefault="00552223" w:rsidP="007C3F4A">
      <w:pPr>
        <w:spacing w:after="0" w:line="240" w:lineRule="auto"/>
        <w:jc w:val="both"/>
      </w:pPr>
    </w:p>
    <w:sectPr w:rsidR="005522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216293"/>
    <w:multiLevelType w:val="hybridMultilevel"/>
    <w:tmpl w:val="797E58CE"/>
    <w:lvl w:ilvl="0" w:tplc="458EDFF0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43884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12A"/>
    <w:rsid w:val="00067408"/>
    <w:rsid w:val="000B7E00"/>
    <w:rsid w:val="001A77D3"/>
    <w:rsid w:val="0020793B"/>
    <w:rsid w:val="00235622"/>
    <w:rsid w:val="00292FE8"/>
    <w:rsid w:val="00342B34"/>
    <w:rsid w:val="00390950"/>
    <w:rsid w:val="003B64E7"/>
    <w:rsid w:val="00416FBE"/>
    <w:rsid w:val="00476A8A"/>
    <w:rsid w:val="00552223"/>
    <w:rsid w:val="005C0BD5"/>
    <w:rsid w:val="005E065A"/>
    <w:rsid w:val="005F4878"/>
    <w:rsid w:val="0061596A"/>
    <w:rsid w:val="0062572E"/>
    <w:rsid w:val="00640AFE"/>
    <w:rsid w:val="00664E64"/>
    <w:rsid w:val="006870DB"/>
    <w:rsid w:val="007520A6"/>
    <w:rsid w:val="0078608E"/>
    <w:rsid w:val="007A3ADD"/>
    <w:rsid w:val="007A4AC7"/>
    <w:rsid w:val="007A6876"/>
    <w:rsid w:val="007C3F4A"/>
    <w:rsid w:val="00800BF2"/>
    <w:rsid w:val="00865C61"/>
    <w:rsid w:val="008A32DF"/>
    <w:rsid w:val="008F358D"/>
    <w:rsid w:val="009C2F33"/>
    <w:rsid w:val="00B166F8"/>
    <w:rsid w:val="00C7212E"/>
    <w:rsid w:val="00C75A9F"/>
    <w:rsid w:val="00C75C60"/>
    <w:rsid w:val="00C96CE9"/>
    <w:rsid w:val="00D0181E"/>
    <w:rsid w:val="00D97505"/>
    <w:rsid w:val="00E4212A"/>
    <w:rsid w:val="00F0561F"/>
    <w:rsid w:val="00F84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0345D"/>
  <w15:docId w15:val="{3A782285-BD71-4A37-AAE8-3ADFDFB08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6FBE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3A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90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</dc:creator>
  <cp:keywords/>
  <dc:description/>
  <cp:lastModifiedBy>USER</cp:lastModifiedBy>
  <cp:revision>16</cp:revision>
  <cp:lastPrinted>2023-02-06T08:03:00Z</cp:lastPrinted>
  <dcterms:created xsi:type="dcterms:W3CDTF">2025-12-23T10:24:00Z</dcterms:created>
  <dcterms:modified xsi:type="dcterms:W3CDTF">2026-03-27T09:26:00Z</dcterms:modified>
</cp:coreProperties>
</file>